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3FF847" w14:textId="04B44469" w:rsidR="007F0C7F" w:rsidRPr="007F0C7F" w:rsidRDefault="00393D61" w:rsidP="00BF124F">
      <w:pPr>
        <w:spacing w:before="100" w:beforeAutospacing="1" w:after="100" w:afterAutospacing="1" w:line="300" w:lineRule="atLeast"/>
        <w:jc w:val="center"/>
        <w:outlineLvl w:val="1"/>
        <w:rPr>
          <w:rFonts w:ascii="Segoe UI" w:eastAsia="Times New Roman" w:hAnsi="Segoe UI" w:cs="Segoe UI"/>
          <w:b/>
          <w:bCs/>
          <w:kern w:val="0"/>
          <w:sz w:val="36"/>
          <w:szCs w:val="36"/>
          <w14:ligatures w14:val="none"/>
        </w:rPr>
      </w:pPr>
      <w:r>
        <w:rPr>
          <w:rFonts w:ascii="Segoe UI" w:eastAsia="Times New Roman" w:hAnsi="Segoe UI" w:cs="Segoe UI"/>
          <w:b/>
          <w:bCs/>
          <w:kern w:val="0"/>
          <w:sz w:val="36"/>
          <w:szCs w:val="36"/>
          <w14:ligatures w14:val="none"/>
        </w:rPr>
        <w:t xml:space="preserve">W. </w:t>
      </w:r>
      <w:r w:rsidR="007F0C7F" w:rsidRPr="007F0C7F">
        <w:rPr>
          <w:rFonts w:ascii="Segoe UI" w:eastAsia="Times New Roman" w:hAnsi="Segoe UI" w:cs="Segoe UI"/>
          <w:b/>
          <w:bCs/>
          <w:kern w:val="0"/>
          <w:sz w:val="36"/>
          <w:szCs w:val="36"/>
          <w14:ligatures w14:val="none"/>
        </w:rPr>
        <w:t>Keith Hill</w:t>
      </w:r>
    </w:p>
    <w:p w14:paraId="0024823B" w14:textId="740788F4" w:rsidR="007F0C7F" w:rsidRPr="007F0C7F" w:rsidRDefault="007F0C7F" w:rsidP="00BF124F">
      <w:pPr>
        <w:spacing w:before="100" w:beforeAutospacing="1" w:after="100" w:afterAutospacing="1" w:line="300" w:lineRule="atLeast"/>
        <w:jc w:val="center"/>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Hattiesburg, Mississippi</w:t>
      </w:r>
      <w:r w:rsidRPr="007F0C7F">
        <w:rPr>
          <w:rFonts w:ascii="Segoe UI" w:eastAsia="Times New Roman" w:hAnsi="Segoe UI" w:cs="Segoe UI"/>
          <w:kern w:val="0"/>
          <w:sz w:val="21"/>
          <w:szCs w:val="21"/>
          <w14:ligatures w14:val="none"/>
        </w:rPr>
        <w:br/>
        <w:t>[</w:t>
      </w:r>
      <w:r w:rsidR="00752BC1">
        <w:rPr>
          <w:rFonts w:ascii="Segoe UI" w:eastAsia="Times New Roman" w:hAnsi="Segoe UI" w:cs="Segoe UI"/>
          <w:kern w:val="0"/>
          <w:sz w:val="21"/>
          <w:szCs w:val="21"/>
          <w14:ligatures w14:val="none"/>
        </w:rPr>
        <w:t>c</w:t>
      </w:r>
      <w:r w:rsidRPr="007F0C7F">
        <w:rPr>
          <w:rFonts w:ascii="Segoe UI" w:eastAsia="Times New Roman" w:hAnsi="Segoe UI" w:cs="Segoe UI"/>
          <w:kern w:val="0"/>
          <w:sz w:val="21"/>
          <w:szCs w:val="21"/>
          <w14:ligatures w14:val="none"/>
        </w:rPr>
        <w:t>]</w:t>
      </w:r>
      <w:r w:rsidR="00752BC1">
        <w:rPr>
          <w:rFonts w:ascii="Segoe UI" w:eastAsia="Times New Roman" w:hAnsi="Segoe UI" w:cs="Segoe UI"/>
          <w:kern w:val="0"/>
          <w:sz w:val="21"/>
          <w:szCs w:val="21"/>
          <w14:ligatures w14:val="none"/>
        </w:rPr>
        <w:t xml:space="preserve"> 757.353.5079</w:t>
      </w:r>
      <w:r w:rsidRPr="007F0C7F">
        <w:rPr>
          <w:rFonts w:ascii="Segoe UI" w:eastAsia="Times New Roman" w:hAnsi="Segoe UI" w:cs="Segoe UI"/>
          <w:kern w:val="0"/>
          <w:sz w:val="21"/>
          <w:szCs w:val="21"/>
          <w14:ligatures w14:val="none"/>
        </w:rPr>
        <w:t xml:space="preserve"> | </w:t>
      </w:r>
      <w:r w:rsidR="00E16F89">
        <w:rPr>
          <w:rFonts w:ascii="Segoe UI" w:eastAsia="Times New Roman" w:hAnsi="Segoe UI" w:cs="Segoe UI"/>
          <w:kern w:val="0"/>
          <w:sz w:val="21"/>
          <w:szCs w:val="21"/>
          <w14:ligatures w14:val="none"/>
        </w:rPr>
        <w:t>w</w:t>
      </w:r>
      <w:r w:rsidR="0088685D">
        <w:rPr>
          <w:rFonts w:ascii="Segoe UI" w:eastAsia="Times New Roman" w:hAnsi="Segoe UI" w:cs="Segoe UI"/>
          <w:kern w:val="0"/>
          <w:sz w:val="21"/>
          <w:szCs w:val="21"/>
          <w14:ligatures w14:val="none"/>
        </w:rPr>
        <w:t>keithhill@gmail.com</w:t>
      </w:r>
      <w:r w:rsidRPr="007F0C7F">
        <w:rPr>
          <w:rFonts w:ascii="Segoe UI" w:eastAsia="Times New Roman" w:hAnsi="Segoe UI" w:cs="Segoe UI"/>
          <w:kern w:val="0"/>
          <w:sz w:val="21"/>
          <w:szCs w:val="21"/>
          <w14:ligatures w14:val="none"/>
        </w:rPr>
        <w:t xml:space="preserve"> | </w:t>
      </w:r>
      <w:r w:rsidR="0088685D">
        <w:rPr>
          <w:rFonts w:ascii="Segoe UI" w:eastAsia="Times New Roman" w:hAnsi="Segoe UI" w:cs="Segoe UI"/>
          <w:kern w:val="0"/>
          <w:sz w:val="21"/>
          <w:szCs w:val="21"/>
          <w14:ligatures w14:val="none"/>
        </w:rPr>
        <w:t>https://wkeithhill.com/resume</w:t>
      </w:r>
    </w:p>
    <w:p w14:paraId="13A4BB06"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CHIEF INFORMATION OFFICER | ENTERPRISE TECHNOLOGY EXECUTIVE</w:t>
      </w:r>
    </w:p>
    <w:p w14:paraId="31A78164" w14:textId="39282244"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Technology executive with </w:t>
      </w:r>
      <w:r w:rsidRPr="007F0C7F">
        <w:rPr>
          <w:rFonts w:ascii="Segoe UI" w:eastAsia="Times New Roman" w:hAnsi="Segoe UI" w:cs="Segoe UI"/>
          <w:b/>
          <w:bCs/>
          <w:kern w:val="0"/>
          <w:sz w:val="21"/>
          <w:szCs w:val="21"/>
          <w14:ligatures w14:val="none"/>
        </w:rPr>
        <w:t>30+ years of experience</w:t>
      </w:r>
      <w:r w:rsidRPr="007F0C7F">
        <w:rPr>
          <w:rFonts w:ascii="Segoe UI" w:eastAsia="Times New Roman" w:hAnsi="Segoe UI" w:cs="Segoe UI"/>
          <w:kern w:val="0"/>
          <w:sz w:val="21"/>
          <w:szCs w:val="21"/>
          <w14:ligatures w14:val="none"/>
        </w:rPr>
        <w:t xml:space="preserve"> leading enterprise IT strategy, operations, infrastructure, ERP ecosystems, networking, telecommunications, disaster recovery, security, and application services across higher education and other complex environments. Proven success driving </w:t>
      </w:r>
      <w:r w:rsidRPr="007F0C7F">
        <w:rPr>
          <w:rFonts w:ascii="Segoe UI" w:eastAsia="Times New Roman" w:hAnsi="Segoe UI" w:cs="Segoe UI"/>
          <w:b/>
          <w:bCs/>
          <w:kern w:val="0"/>
          <w:sz w:val="21"/>
          <w:szCs w:val="21"/>
          <w14:ligatures w14:val="none"/>
        </w:rPr>
        <w:t>institution-wide modernization, operational resilience, recurring cost reduction, service maturity, and enterprise platform transformation</w:t>
      </w:r>
      <w:r w:rsidRPr="007F0C7F">
        <w:rPr>
          <w:rFonts w:ascii="Segoe UI" w:eastAsia="Times New Roman" w:hAnsi="Segoe UI" w:cs="Segoe UI"/>
          <w:kern w:val="0"/>
          <w:sz w:val="21"/>
          <w:szCs w:val="21"/>
          <w14:ligatures w14:val="none"/>
        </w:rPr>
        <w:t xml:space="preserve"> while leading multidisciplinary technical organizations. Recognized for aligning technology capabilities with institutional priorities, reducing complexity, improving accountability, and delivering measurable outcomes in mission-critical environments.</w:t>
      </w:r>
    </w:p>
    <w:p w14:paraId="021BA19F"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EXECUTIVE STRENGTHS</w:t>
      </w:r>
    </w:p>
    <w:p w14:paraId="7913F09A" w14:textId="460009AB"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Enterprise IT Strategy • Digital Transformation • Organizational Leadership • IT Governance • Risk, Security &amp; Compliance • Disaster Recovery &amp; Business Continuity • ERP / Enterprise Applications • Data Center &amp; Infrastructure Operations • Networking &amp; Telecommunications • Identity &amp; Access Management • Service Management / ITIL • Budget &amp; Cost Optimization • Vendor &amp; Contract Strategy • Process Automation • Higher Education Technology Leadership</w:t>
      </w:r>
    </w:p>
    <w:p w14:paraId="0D024BB9"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SELECTED ENTERPRISE IMPACT</w:t>
      </w:r>
    </w:p>
    <w:p w14:paraId="2C1FA158" w14:textId="36A7CAAF"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Lead technology operations and infrastructure for The University of Southern Mississippi with responsibility spanning </w:t>
      </w:r>
      <w:r w:rsidRPr="007F0C7F">
        <w:rPr>
          <w:rFonts w:ascii="Segoe UI" w:eastAsia="Times New Roman" w:hAnsi="Segoe UI" w:cs="Segoe UI"/>
          <w:b/>
          <w:bCs/>
          <w:kern w:val="0"/>
          <w:sz w:val="21"/>
          <w:szCs w:val="21"/>
          <w14:ligatures w14:val="none"/>
        </w:rPr>
        <w:t>data center operations, enterprise systems, networking, telecommunications, identity management, IT architecture, database administration, ERP administration/development, and web development</w:t>
      </w:r>
      <w:r w:rsidRPr="007F0C7F">
        <w:rPr>
          <w:rFonts w:ascii="Segoe UI" w:eastAsia="Times New Roman" w:hAnsi="Segoe UI" w:cs="Segoe UI"/>
          <w:kern w:val="0"/>
          <w:sz w:val="21"/>
          <w:szCs w:val="21"/>
          <w14:ligatures w14:val="none"/>
        </w:rPr>
        <w:t>.</w:t>
      </w:r>
    </w:p>
    <w:p w14:paraId="547D7C18" w14:textId="00598BAE"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Directed a broad technical organization supporting a public research university serving approximately </w:t>
      </w:r>
      <w:r w:rsidRPr="007F0C7F">
        <w:rPr>
          <w:rFonts w:ascii="Segoe UI" w:eastAsia="Times New Roman" w:hAnsi="Segoe UI" w:cs="Segoe UI"/>
          <w:b/>
          <w:bCs/>
          <w:kern w:val="0"/>
          <w:sz w:val="21"/>
          <w:szCs w:val="21"/>
          <w14:ligatures w14:val="none"/>
        </w:rPr>
        <w:t>15,000 students across six sites</w:t>
      </w:r>
      <w:r w:rsidRPr="007F0C7F">
        <w:rPr>
          <w:rFonts w:ascii="Segoe UI" w:eastAsia="Times New Roman" w:hAnsi="Segoe UI" w:cs="Segoe UI"/>
          <w:kern w:val="0"/>
          <w:sz w:val="21"/>
          <w:szCs w:val="21"/>
          <w14:ligatures w14:val="none"/>
        </w:rPr>
        <w:t>, including teams in systems engineering, networking/telephony, software development, and database administration.</w:t>
      </w:r>
    </w:p>
    <w:p w14:paraId="6D0E775D" w14:textId="3B67BE77"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Delivered </w:t>
      </w:r>
      <w:r w:rsidRPr="007F0C7F">
        <w:rPr>
          <w:rFonts w:ascii="Segoe UI" w:eastAsia="Times New Roman" w:hAnsi="Segoe UI" w:cs="Segoe UI"/>
          <w:b/>
          <w:bCs/>
          <w:kern w:val="0"/>
          <w:sz w:val="21"/>
          <w:szCs w:val="21"/>
          <w14:ligatures w14:val="none"/>
        </w:rPr>
        <w:t>$409,900 in annual cost savings in FY22 alone</w:t>
      </w:r>
      <w:r w:rsidRPr="007F0C7F">
        <w:rPr>
          <w:rFonts w:ascii="Segoe UI" w:eastAsia="Times New Roman" w:hAnsi="Segoe UI" w:cs="Segoe UI"/>
          <w:kern w:val="0"/>
          <w:sz w:val="21"/>
          <w:szCs w:val="21"/>
          <w14:ligatures w14:val="none"/>
        </w:rPr>
        <w:t xml:space="preserve"> through contract, network, architecture, hosting, and service optimization initiatives.</w:t>
      </w:r>
    </w:p>
    <w:p w14:paraId="5F061209" w14:textId="1F74A9DE"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Reduced annual cost by </w:t>
      </w:r>
      <w:r w:rsidRPr="007F0C7F">
        <w:rPr>
          <w:rFonts w:ascii="Segoe UI" w:eastAsia="Times New Roman" w:hAnsi="Segoe UI" w:cs="Segoe UI"/>
          <w:b/>
          <w:bCs/>
          <w:kern w:val="0"/>
          <w:sz w:val="21"/>
          <w:szCs w:val="21"/>
          <w14:ligatures w14:val="none"/>
        </w:rPr>
        <w:t>$221,000</w:t>
      </w:r>
      <w:r w:rsidRPr="007F0C7F">
        <w:rPr>
          <w:rFonts w:ascii="Segoe UI" w:eastAsia="Times New Roman" w:hAnsi="Segoe UI" w:cs="Segoe UI"/>
          <w:kern w:val="0"/>
          <w:sz w:val="21"/>
          <w:szCs w:val="21"/>
          <w14:ligatures w14:val="none"/>
        </w:rPr>
        <w:t xml:space="preserve"> through transition from Solaris/SPARC to Oracle Linux on Intel for PeopleSoft Student Administration, and achieved an additional </w:t>
      </w:r>
      <w:r w:rsidRPr="007F0C7F">
        <w:rPr>
          <w:rFonts w:ascii="Segoe UI" w:eastAsia="Times New Roman" w:hAnsi="Segoe UI" w:cs="Segoe UI"/>
          <w:b/>
          <w:bCs/>
          <w:kern w:val="0"/>
          <w:sz w:val="21"/>
          <w:szCs w:val="21"/>
          <w14:ligatures w14:val="none"/>
        </w:rPr>
        <w:t>$169,358 annual savings</w:t>
      </w:r>
      <w:r w:rsidRPr="007F0C7F">
        <w:rPr>
          <w:rFonts w:ascii="Segoe UI" w:eastAsia="Times New Roman" w:hAnsi="Segoe UI" w:cs="Segoe UI"/>
          <w:kern w:val="0"/>
          <w:sz w:val="21"/>
          <w:szCs w:val="21"/>
          <w14:ligatures w14:val="none"/>
        </w:rPr>
        <w:t xml:space="preserve"> through storage solution changes.</w:t>
      </w:r>
    </w:p>
    <w:p w14:paraId="06EEC8A7" w14:textId="6B418ECC"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Established disaster recovery capabilities proving critical ERP restoration in </w:t>
      </w:r>
      <w:r w:rsidRPr="007F0C7F">
        <w:rPr>
          <w:rFonts w:ascii="Segoe UI" w:eastAsia="Times New Roman" w:hAnsi="Segoe UI" w:cs="Segoe UI"/>
          <w:b/>
          <w:bCs/>
          <w:kern w:val="0"/>
          <w:sz w:val="21"/>
          <w:szCs w:val="21"/>
          <w14:ligatures w14:val="none"/>
        </w:rPr>
        <w:t>under two hours</w:t>
      </w:r>
      <w:r w:rsidRPr="007F0C7F">
        <w:rPr>
          <w:rFonts w:ascii="Segoe UI" w:eastAsia="Times New Roman" w:hAnsi="Segoe UI" w:cs="Segoe UI"/>
          <w:kern w:val="0"/>
          <w:sz w:val="21"/>
          <w:szCs w:val="21"/>
          <w14:ligatures w14:val="none"/>
        </w:rPr>
        <w:t xml:space="preserve"> and expanded virtualization/replication readiness for faster recovery and business continuity.</w:t>
      </w:r>
    </w:p>
    <w:p w14:paraId="119458EE" w14:textId="4717BE6E"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Modernized campus network architecture to </w:t>
      </w:r>
      <w:r w:rsidRPr="007F0C7F">
        <w:rPr>
          <w:rFonts w:ascii="Segoe UI" w:eastAsia="Times New Roman" w:hAnsi="Segoe UI" w:cs="Segoe UI"/>
          <w:b/>
          <w:bCs/>
          <w:kern w:val="0"/>
          <w:sz w:val="21"/>
          <w:szCs w:val="21"/>
          <w14:ligatures w14:val="none"/>
        </w:rPr>
        <w:t>100Gb core/distribution capability</w:t>
      </w:r>
      <w:r w:rsidRPr="007F0C7F">
        <w:rPr>
          <w:rFonts w:ascii="Segoe UI" w:eastAsia="Times New Roman" w:hAnsi="Segoe UI" w:cs="Segoe UI"/>
          <w:kern w:val="0"/>
          <w:sz w:val="21"/>
          <w:szCs w:val="21"/>
          <w14:ligatures w14:val="none"/>
        </w:rPr>
        <w:t>, replaced end-of-life switching and telephony infrastructure, and improved bandwidth and service resiliency across multiple campuses.</w:t>
      </w:r>
    </w:p>
    <w:p w14:paraId="03246706" w14:textId="48402FA7"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Led cloud and collaboration modernization, including Microsoft 365 licensing advancement and A5 adoption that increased cloud storage, strengthened security/compliance capabilities, and expanded collaboration services.</w:t>
      </w:r>
    </w:p>
    <w:p w14:paraId="26910C60" w14:textId="1CF9C551"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Strengthened enterprise security posture through MFA, endpoint control standards, vulnerability monitoring, admin-rights governance, regulatory control enhancements, and quarterly patch discipline across platforms supporting </w:t>
      </w:r>
      <w:r w:rsidRPr="007F0C7F">
        <w:rPr>
          <w:rFonts w:ascii="Segoe UI" w:eastAsia="Times New Roman" w:hAnsi="Segoe UI" w:cs="Segoe UI"/>
          <w:b/>
          <w:bCs/>
          <w:kern w:val="0"/>
          <w:sz w:val="21"/>
          <w:szCs w:val="21"/>
          <w14:ligatures w14:val="none"/>
        </w:rPr>
        <w:t>HIPAA, FERPA, and GLBA</w:t>
      </w:r>
      <w:r w:rsidRPr="007F0C7F">
        <w:rPr>
          <w:rFonts w:ascii="Segoe UI" w:eastAsia="Times New Roman" w:hAnsi="Segoe UI" w:cs="Segoe UI"/>
          <w:kern w:val="0"/>
          <w:sz w:val="21"/>
          <w:szCs w:val="21"/>
          <w14:ligatures w14:val="none"/>
        </w:rPr>
        <w:t xml:space="preserve"> requirements.</w:t>
      </w:r>
    </w:p>
    <w:p w14:paraId="25948563" w14:textId="216108DD" w:rsidR="007F0C7F" w:rsidRPr="007F0C7F" w:rsidRDefault="007F0C7F" w:rsidP="007F0C7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Drove extensive automation of institutional workflows across HR, student services, financial aid, budgeting, and academic administration, reducing manual effort and improving service quality and data accuracy.</w:t>
      </w:r>
    </w:p>
    <w:p w14:paraId="4DCDEE85" w14:textId="77777777" w:rsidR="007F0C7F" w:rsidRPr="007F0C7F" w:rsidRDefault="00532159" w:rsidP="007F0C7F">
      <w:pPr>
        <w:spacing w:after="0" w:line="300" w:lineRule="atLeast"/>
        <w:rPr>
          <w:rFonts w:ascii="Segoe UI" w:eastAsia="Times New Roman" w:hAnsi="Segoe UI" w:cs="Segoe UI"/>
          <w:kern w:val="0"/>
          <w:sz w:val="21"/>
          <w:szCs w:val="21"/>
          <w14:ligatures w14:val="none"/>
        </w:rPr>
      </w:pPr>
      <w:r w:rsidRPr="00532159">
        <w:rPr>
          <w:rFonts w:ascii="Segoe UI" w:eastAsia="Times New Roman" w:hAnsi="Segoe UI" w:cs="Segoe UI"/>
          <w:noProof/>
          <w:kern w:val="0"/>
          <w:sz w:val="21"/>
          <w:szCs w:val="21"/>
        </w:rPr>
        <w:pict w14:anchorId="6FC2ABAB">
          <v:rect id="_x0000_i1027" alt="" style="width:468pt;height:.05pt;mso-width-percent:0;mso-height-percent:0;mso-width-percent:0;mso-height-percent:0" o:hralign="center" o:hrstd="t" o:hr="t" fillcolor="#a0a0a0" stroked="f"/>
        </w:pict>
      </w:r>
    </w:p>
    <w:p w14:paraId="70445010" w14:textId="77777777" w:rsidR="007F0C7F" w:rsidRPr="007F0C7F" w:rsidRDefault="007F0C7F" w:rsidP="007F0C7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F0C7F">
        <w:rPr>
          <w:rFonts w:ascii="Segoe UI" w:eastAsia="Times New Roman" w:hAnsi="Segoe UI" w:cs="Segoe UI"/>
          <w:b/>
          <w:bCs/>
          <w:kern w:val="0"/>
          <w:sz w:val="36"/>
          <w:szCs w:val="36"/>
          <w14:ligatures w14:val="none"/>
        </w:rPr>
        <w:t>PROFESSIONAL EXPERIENCE</w:t>
      </w:r>
    </w:p>
    <w:p w14:paraId="07C0574C"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Director, Technology Operations and Infrastructure</w:t>
      </w:r>
    </w:p>
    <w:p w14:paraId="78E1BE38" w14:textId="77777777"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The University of Southern Mississippi</w:t>
      </w:r>
      <w:r w:rsidRPr="007F0C7F">
        <w:rPr>
          <w:rFonts w:ascii="Segoe UI" w:eastAsia="Times New Roman" w:hAnsi="Segoe UI" w:cs="Segoe UI"/>
          <w:kern w:val="0"/>
          <w:sz w:val="21"/>
          <w:szCs w:val="21"/>
          <w14:ligatures w14:val="none"/>
        </w:rPr>
        <w:t xml:space="preserve"> | Hattiesburg, Mississippi | </w:t>
      </w:r>
      <w:r w:rsidRPr="007F0C7F">
        <w:rPr>
          <w:rFonts w:ascii="Segoe UI" w:eastAsia="Times New Roman" w:hAnsi="Segoe UI" w:cs="Segoe UI"/>
          <w:b/>
          <w:bCs/>
          <w:kern w:val="0"/>
          <w:sz w:val="21"/>
          <w:szCs w:val="21"/>
          <w14:ligatures w14:val="none"/>
        </w:rPr>
        <w:t>2012–Present</w:t>
      </w:r>
    </w:p>
    <w:p w14:paraId="074B72B8" w14:textId="56903A88"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Provide executive leadership for enterprise technology operations at a multi-campus public research university. Scope includes strategic oversight of infrastructure, enterprise systems, data center operations, networking, telecommunications, identity management, database administration, ERP administration and development, and web/application services. Lead modernization, service improvement, resilience planning, and fiscal discipline across the institution’s technology environment.</w:t>
      </w:r>
    </w:p>
    <w:p w14:paraId="747CA06F"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Enterprise Leadership and Institutional Impact</w:t>
      </w:r>
    </w:p>
    <w:p w14:paraId="6C23A6E0" w14:textId="1C2FAA95" w:rsidR="007F0C7F" w:rsidRPr="007F0C7F" w:rsidRDefault="007F0C7F" w:rsidP="007F0C7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Lead a multidisciplinary organization of more than </w:t>
      </w:r>
      <w:r w:rsidRPr="007F0C7F">
        <w:rPr>
          <w:rFonts w:ascii="Segoe UI" w:eastAsia="Times New Roman" w:hAnsi="Segoe UI" w:cs="Segoe UI"/>
          <w:b/>
          <w:bCs/>
          <w:kern w:val="0"/>
          <w:sz w:val="21"/>
          <w:szCs w:val="21"/>
          <w14:ligatures w14:val="none"/>
        </w:rPr>
        <w:t>35 technical professionals</w:t>
      </w:r>
      <w:r w:rsidRPr="007F0C7F">
        <w:rPr>
          <w:rFonts w:ascii="Segoe UI" w:eastAsia="Times New Roman" w:hAnsi="Segoe UI" w:cs="Segoe UI"/>
          <w:kern w:val="0"/>
          <w:sz w:val="21"/>
          <w:szCs w:val="21"/>
          <w14:ligatures w14:val="none"/>
        </w:rPr>
        <w:t xml:space="preserve"> spanning systems engineering, networking/telephony, software development, and database administration.</w:t>
      </w:r>
    </w:p>
    <w:p w14:paraId="2EC5D670" w14:textId="10B9441D" w:rsidR="007F0C7F" w:rsidRPr="007F0C7F" w:rsidRDefault="007F0C7F" w:rsidP="007F0C7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Built clearer operational ownership, stronger accountability, and a customer-service-centered culture designed to improve consistency, responsiveness, and quality.</w:t>
      </w:r>
    </w:p>
    <w:p w14:paraId="76C0524A" w14:textId="77120A0E" w:rsidR="007F0C7F" w:rsidRPr="007F0C7F" w:rsidRDefault="007F0C7F" w:rsidP="007F0C7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Implemented ITIL-based service management practices across incident, change, problem, event, service level, and knowledge management disciplines.</w:t>
      </w:r>
    </w:p>
    <w:p w14:paraId="4B21C549"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Financial Stewardship and Cost Optimization</w:t>
      </w:r>
    </w:p>
    <w:p w14:paraId="699A6AA4" w14:textId="4A67F0DA" w:rsidR="007F0C7F" w:rsidRPr="007F0C7F" w:rsidRDefault="007F0C7F" w:rsidP="007F0C7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Delivered </w:t>
      </w:r>
      <w:r w:rsidRPr="007F0C7F">
        <w:rPr>
          <w:rFonts w:ascii="Segoe UI" w:eastAsia="Times New Roman" w:hAnsi="Segoe UI" w:cs="Segoe UI"/>
          <w:b/>
          <w:bCs/>
          <w:kern w:val="0"/>
          <w:sz w:val="21"/>
          <w:szCs w:val="21"/>
          <w14:ligatures w14:val="none"/>
        </w:rPr>
        <w:t>$409,900/year</w:t>
      </w:r>
      <w:r w:rsidRPr="007F0C7F">
        <w:rPr>
          <w:rFonts w:ascii="Segoe UI" w:eastAsia="Times New Roman" w:hAnsi="Segoe UI" w:cs="Segoe UI"/>
          <w:kern w:val="0"/>
          <w:sz w:val="21"/>
          <w:szCs w:val="21"/>
          <w14:ligatures w14:val="none"/>
        </w:rPr>
        <w:t xml:space="preserve"> in documented FY22 recurring savings through infrastructure, network, contract, hosting, and architecture optimization.</w:t>
      </w:r>
      <w:r w:rsidRPr="007F0C7F">
        <w:rPr>
          <w:rFonts w:ascii="Segoe UI" w:eastAsia="Times New Roman" w:hAnsi="Segoe UI" w:cs="Segoe UI"/>
          <w:kern w:val="0"/>
          <w:sz w:val="21"/>
          <w:szCs w:val="21"/>
          <w14:ligatures w14:val="none"/>
        </w:rPr>
        <w:t xml:space="preserve"> </w:t>
      </w:r>
    </w:p>
    <w:p w14:paraId="63FA0FB6" w14:textId="77777777" w:rsidR="007F0C7F" w:rsidRPr="007F0C7F" w:rsidRDefault="007F0C7F" w:rsidP="007F0C7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Led major cost-reduction initiatives including: </w:t>
      </w:r>
    </w:p>
    <w:p w14:paraId="0B3995CF" w14:textId="75D4A85C"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$221,000/year</w:t>
      </w:r>
      <w:r w:rsidRPr="007F0C7F">
        <w:rPr>
          <w:rFonts w:ascii="Segoe UI" w:eastAsia="Times New Roman" w:hAnsi="Segoe UI" w:cs="Segoe UI"/>
          <w:kern w:val="0"/>
          <w:sz w:val="21"/>
          <w:szCs w:val="21"/>
          <w14:ligatures w14:val="none"/>
        </w:rPr>
        <w:t xml:space="preserve"> savings from PeopleSoft platform transition to Oracle Linux/Intel.</w:t>
      </w:r>
    </w:p>
    <w:p w14:paraId="3B34CDC3" w14:textId="5B79234E"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$169,358/year</w:t>
      </w:r>
      <w:r w:rsidRPr="007F0C7F">
        <w:rPr>
          <w:rFonts w:ascii="Segoe UI" w:eastAsia="Times New Roman" w:hAnsi="Segoe UI" w:cs="Segoe UI"/>
          <w:kern w:val="0"/>
          <w:sz w:val="21"/>
          <w:szCs w:val="21"/>
          <w14:ligatures w14:val="none"/>
        </w:rPr>
        <w:t xml:space="preserve"> savings from storage solution changes.</w:t>
      </w:r>
    </w:p>
    <w:p w14:paraId="73C68814" w14:textId="60EB0D34"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$322,000/year</w:t>
      </w:r>
      <w:r w:rsidRPr="007F0C7F">
        <w:rPr>
          <w:rFonts w:ascii="Segoe UI" w:eastAsia="Times New Roman" w:hAnsi="Segoe UI" w:cs="Segoe UI"/>
          <w:kern w:val="0"/>
          <w:sz w:val="21"/>
          <w:szCs w:val="21"/>
          <w14:ligatures w14:val="none"/>
        </w:rPr>
        <w:t xml:space="preserve"> savings through Cisco Smartnet contract renewal/strategy change.</w:t>
      </w:r>
    </w:p>
    <w:p w14:paraId="225F6A18" w14:textId="24AF1DC1"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$27,000+/year</w:t>
      </w:r>
      <w:r w:rsidRPr="007F0C7F">
        <w:rPr>
          <w:rFonts w:ascii="Segoe UI" w:eastAsia="Times New Roman" w:hAnsi="Segoe UI" w:cs="Segoe UI"/>
          <w:kern w:val="0"/>
          <w:sz w:val="21"/>
          <w:szCs w:val="21"/>
          <w14:ligatures w14:val="none"/>
        </w:rPr>
        <w:t xml:space="preserve"> savings from telephony redesign and SIP trunk migration.</w:t>
      </w:r>
    </w:p>
    <w:p w14:paraId="4175D3BD" w14:textId="2DF18B09"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$35,000/year</w:t>
      </w:r>
      <w:r w:rsidRPr="007F0C7F">
        <w:rPr>
          <w:rFonts w:ascii="Segoe UI" w:eastAsia="Times New Roman" w:hAnsi="Segoe UI" w:cs="Segoe UI"/>
          <w:kern w:val="0"/>
          <w:sz w:val="21"/>
          <w:szCs w:val="21"/>
          <w14:ligatures w14:val="none"/>
        </w:rPr>
        <w:t xml:space="preserve"> savings from network access service changes for athletics-related facilities.</w:t>
      </w:r>
    </w:p>
    <w:p w14:paraId="6048DC44" w14:textId="7873AB39" w:rsidR="007F0C7F" w:rsidRPr="007F0C7F" w:rsidRDefault="007F0C7F" w:rsidP="007F0C7F">
      <w:pPr>
        <w:numPr>
          <w:ilvl w:val="1"/>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$15,000/year</w:t>
      </w:r>
      <w:r w:rsidRPr="007F0C7F">
        <w:rPr>
          <w:rFonts w:ascii="Segoe UI" w:eastAsia="Times New Roman" w:hAnsi="Segoe UI" w:cs="Segoe UI"/>
          <w:kern w:val="0"/>
          <w:sz w:val="21"/>
          <w:szCs w:val="21"/>
          <w14:ligatures w14:val="none"/>
        </w:rPr>
        <w:t xml:space="preserve"> savings through AV/fiber-related architecture improvements.</w:t>
      </w:r>
    </w:p>
    <w:p w14:paraId="6636F80A" w14:textId="2F630869" w:rsidR="007F0C7F" w:rsidRPr="007F0C7F" w:rsidRDefault="007F0C7F" w:rsidP="007F0C7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Previously led additional high-impact savings initiatives on email, identity management, TV services, and network maintenance strategy.</w:t>
      </w:r>
      <w:r w:rsidRPr="007F0C7F">
        <w:rPr>
          <w:rFonts w:ascii="Segoe UI" w:eastAsia="Times New Roman" w:hAnsi="Segoe UI" w:cs="Segoe UI"/>
          <w:kern w:val="0"/>
          <w:sz w:val="21"/>
          <w:szCs w:val="21"/>
          <w14:ligatures w14:val="none"/>
        </w:rPr>
        <w:t xml:space="preserve"> </w:t>
      </w:r>
    </w:p>
    <w:p w14:paraId="65D68194"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Infrastructure and Resilience Transformation</w:t>
      </w:r>
    </w:p>
    <w:p w14:paraId="713604D2" w14:textId="72F40D99"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Completed university-wide virtualization progressions that improved recovery speed and disaster recovery capability across enterprise systems.</w:t>
      </w:r>
    </w:p>
    <w:p w14:paraId="4063E85F" w14:textId="71665389"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Conducted successful disaster recovery tests, including proving restoration of the entire SOAR Student Administration environment in </w:t>
      </w:r>
      <w:r w:rsidRPr="007F0C7F">
        <w:rPr>
          <w:rFonts w:ascii="Segoe UI" w:eastAsia="Times New Roman" w:hAnsi="Segoe UI" w:cs="Segoe UI"/>
          <w:b/>
          <w:bCs/>
          <w:kern w:val="0"/>
          <w:sz w:val="21"/>
          <w:szCs w:val="21"/>
          <w14:ligatures w14:val="none"/>
        </w:rPr>
        <w:t>under two hours</w:t>
      </w:r>
      <w:r w:rsidRPr="007F0C7F">
        <w:rPr>
          <w:rFonts w:ascii="Segoe UI" w:eastAsia="Times New Roman" w:hAnsi="Segoe UI" w:cs="Segoe UI"/>
          <w:kern w:val="0"/>
          <w:sz w:val="21"/>
          <w:szCs w:val="21"/>
          <w14:ligatures w14:val="none"/>
        </w:rPr>
        <w:t xml:space="preserve"> after disaster declaration.</w:t>
      </w:r>
      <w:r w:rsidRPr="007F0C7F">
        <w:rPr>
          <w:rFonts w:ascii="Segoe UI" w:eastAsia="Times New Roman" w:hAnsi="Segoe UI" w:cs="Segoe UI"/>
          <w:kern w:val="0"/>
          <w:sz w:val="21"/>
          <w:szCs w:val="21"/>
          <w14:ligatures w14:val="none"/>
        </w:rPr>
        <w:t xml:space="preserve"> </w:t>
      </w:r>
    </w:p>
    <w:p w14:paraId="53D6568F" w14:textId="527994D0"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Replaced all virtualization compute hardware in 2024, delivering </w:t>
      </w:r>
      <w:r w:rsidRPr="007F0C7F">
        <w:rPr>
          <w:rFonts w:ascii="Segoe UI" w:eastAsia="Times New Roman" w:hAnsi="Segoe UI" w:cs="Segoe UI"/>
          <w:b/>
          <w:bCs/>
          <w:kern w:val="0"/>
          <w:sz w:val="21"/>
          <w:szCs w:val="21"/>
          <w14:ligatures w14:val="none"/>
        </w:rPr>
        <w:t>30% more memory capacity, 50% higher performance, and 100% more bandwidth</w:t>
      </w:r>
      <w:r w:rsidRPr="007F0C7F">
        <w:rPr>
          <w:rFonts w:ascii="Segoe UI" w:eastAsia="Times New Roman" w:hAnsi="Segoe UI" w:cs="Segoe UI"/>
          <w:kern w:val="0"/>
          <w:sz w:val="21"/>
          <w:szCs w:val="21"/>
          <w14:ligatures w14:val="none"/>
        </w:rPr>
        <w:t xml:space="preserve"> with </w:t>
      </w:r>
      <w:r w:rsidRPr="007F0C7F">
        <w:rPr>
          <w:rFonts w:ascii="Segoe UI" w:eastAsia="Times New Roman" w:hAnsi="Segoe UI" w:cs="Segoe UI"/>
          <w:b/>
          <w:bCs/>
          <w:kern w:val="0"/>
          <w:sz w:val="21"/>
          <w:szCs w:val="21"/>
          <w14:ligatures w14:val="none"/>
        </w:rPr>
        <w:t>zero downtime</w:t>
      </w:r>
      <w:r w:rsidRPr="007F0C7F">
        <w:rPr>
          <w:rFonts w:ascii="Segoe UI" w:eastAsia="Times New Roman" w:hAnsi="Segoe UI" w:cs="Segoe UI"/>
          <w:kern w:val="0"/>
          <w:sz w:val="21"/>
          <w:szCs w:val="21"/>
          <w14:ligatures w14:val="none"/>
        </w:rPr>
        <w:t xml:space="preserve"> or service interruption.</w:t>
      </w:r>
    </w:p>
    <w:p w14:paraId="60C381D1" w14:textId="47872EFE"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Expanded DR capacity by </w:t>
      </w:r>
      <w:r w:rsidRPr="007F0C7F">
        <w:rPr>
          <w:rFonts w:ascii="Segoe UI" w:eastAsia="Times New Roman" w:hAnsi="Segoe UI" w:cs="Segoe UI"/>
          <w:b/>
          <w:bCs/>
          <w:kern w:val="0"/>
          <w:sz w:val="21"/>
          <w:szCs w:val="21"/>
          <w14:ligatures w14:val="none"/>
        </w:rPr>
        <w:t>50%</w:t>
      </w:r>
      <w:r w:rsidRPr="007F0C7F">
        <w:rPr>
          <w:rFonts w:ascii="Segoe UI" w:eastAsia="Times New Roman" w:hAnsi="Segoe UI" w:cs="Segoe UI"/>
          <w:kern w:val="0"/>
          <w:sz w:val="21"/>
          <w:szCs w:val="21"/>
          <w14:ligatures w14:val="none"/>
        </w:rPr>
        <w:t xml:space="preserve"> and improved failover capability for telephony systems.</w:t>
      </w:r>
      <w:r w:rsidRPr="007F0C7F">
        <w:rPr>
          <w:rFonts w:ascii="Segoe UI" w:eastAsia="Times New Roman" w:hAnsi="Segoe UI" w:cs="Segoe UI"/>
          <w:kern w:val="0"/>
          <w:sz w:val="21"/>
          <w:szCs w:val="21"/>
          <w14:ligatures w14:val="none"/>
        </w:rPr>
        <w:t xml:space="preserve"> </w:t>
      </w:r>
    </w:p>
    <w:p w14:paraId="47580EE9" w14:textId="28519EE5"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Replaced primary and backup storage systems at both the main data center and DR site in 2025, strengthening continuity and data protection.</w:t>
      </w:r>
    </w:p>
    <w:p w14:paraId="1840CE46" w14:textId="2D49D431" w:rsidR="007F0C7F" w:rsidRPr="007F0C7F" w:rsidRDefault="007F0C7F" w:rsidP="007F0C7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Automated SSL certificate renewals and rebuilt backup architecture using improved security methodologies to reduce service-disruption risk and strengthen ransomware resilience.</w:t>
      </w:r>
    </w:p>
    <w:p w14:paraId="09360DCD" w14:textId="292F1D4E"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Security, Risk, and Compliance</w:t>
      </w:r>
    </w:p>
    <w:p w14:paraId="79BC380D" w14:textId="53D245CA" w:rsidR="007F0C7F" w:rsidRPr="007F0C7F" w:rsidRDefault="007F0C7F" w:rsidP="007F0C7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Implemented multi-factor authentication and advanced Microsoft/Azure identity protections to reduce account compromise risk and strengthen authentication resiliency.</w:t>
      </w:r>
    </w:p>
    <w:p w14:paraId="44BF4EF9" w14:textId="52446EEC" w:rsidR="007F0C7F" w:rsidRPr="007F0C7F" w:rsidRDefault="007F0C7F" w:rsidP="007F0C7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Standardized endpoint security controls, including Microsoft Defender deployment, Patch-My-PC third-party patching, and Admin-by-Request governance to eliminate persistent local admin rights while preserving controlled elevation.</w:t>
      </w:r>
    </w:p>
    <w:p w14:paraId="7A4570DC" w14:textId="0FB50D24" w:rsidR="007F0C7F" w:rsidRPr="007F0C7F" w:rsidRDefault="007F0C7F" w:rsidP="007F0C7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Implemented high-risk endpoint control configurations aligned to </w:t>
      </w:r>
      <w:r w:rsidRPr="007F0C7F">
        <w:rPr>
          <w:rFonts w:ascii="Segoe UI" w:eastAsia="Times New Roman" w:hAnsi="Segoe UI" w:cs="Segoe UI"/>
          <w:b/>
          <w:bCs/>
          <w:kern w:val="0"/>
          <w:sz w:val="21"/>
          <w:szCs w:val="21"/>
          <w14:ligatures w14:val="none"/>
        </w:rPr>
        <w:t>HIPAA, FERPA, and GLBA</w:t>
      </w:r>
      <w:r w:rsidRPr="007F0C7F">
        <w:rPr>
          <w:rFonts w:ascii="Segoe UI" w:eastAsia="Times New Roman" w:hAnsi="Segoe UI" w:cs="Segoe UI"/>
          <w:kern w:val="0"/>
          <w:sz w:val="21"/>
          <w:szCs w:val="21"/>
          <w14:ligatures w14:val="none"/>
        </w:rPr>
        <w:t xml:space="preserve"> requirements.</w:t>
      </w:r>
    </w:p>
    <w:p w14:paraId="55078FEC" w14:textId="648A0560" w:rsidR="007F0C7F" w:rsidRPr="007F0C7F" w:rsidRDefault="007F0C7F" w:rsidP="007F0C7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Deployed Rapid7 vulnerability monitoring across servers, improving security scores by more than </w:t>
      </w:r>
      <w:r w:rsidRPr="007F0C7F">
        <w:rPr>
          <w:rFonts w:ascii="Segoe UI" w:eastAsia="Times New Roman" w:hAnsi="Segoe UI" w:cs="Segoe UI"/>
          <w:b/>
          <w:bCs/>
          <w:kern w:val="0"/>
          <w:sz w:val="21"/>
          <w:szCs w:val="21"/>
          <w14:ligatures w14:val="none"/>
        </w:rPr>
        <w:t>60%</w:t>
      </w:r>
      <w:r w:rsidRPr="007F0C7F">
        <w:rPr>
          <w:rFonts w:ascii="Segoe UI" w:eastAsia="Times New Roman" w:hAnsi="Segoe UI" w:cs="Segoe UI"/>
          <w:kern w:val="0"/>
          <w:sz w:val="21"/>
          <w:szCs w:val="21"/>
          <w14:ligatures w14:val="none"/>
        </w:rPr>
        <w:t xml:space="preserve"> in early months of use.</w:t>
      </w:r>
      <w:r w:rsidRPr="007F0C7F">
        <w:rPr>
          <w:rFonts w:ascii="Segoe UI" w:eastAsia="Times New Roman" w:hAnsi="Segoe UI" w:cs="Segoe UI"/>
          <w:kern w:val="0"/>
          <w:sz w:val="21"/>
          <w:szCs w:val="21"/>
          <w14:ligatures w14:val="none"/>
        </w:rPr>
        <w:t xml:space="preserve"> </w:t>
      </w:r>
    </w:p>
    <w:p w14:paraId="1E292F12" w14:textId="3A145E66" w:rsidR="007F0C7F" w:rsidRPr="007F0C7F" w:rsidRDefault="007F0C7F" w:rsidP="007F0C7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Maintained rigorous quarterly patching across PeopleSoft applications, Oracle databases, and supporting infrastructure, including Oracle CPUs and PeopleTools/PUM cycles across large multi-environment estates.</w:t>
      </w:r>
    </w:p>
    <w:p w14:paraId="2CFF9351"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Enterprise Platforms, Applications, and Automation</w:t>
      </w:r>
    </w:p>
    <w:p w14:paraId="63C352BB" w14:textId="657BEF3D" w:rsidR="007F0C7F" w:rsidRPr="007F0C7F" w:rsidRDefault="007F0C7F" w:rsidP="007F0C7F">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Directed continuous modernization of the University’s PeopleSoft ecosystem, including upgrades, integrations, environment refreshes, security controls, and production migrations across HR, Finance, and Student systems.</w:t>
      </w:r>
    </w:p>
    <w:p w14:paraId="5749B4A3" w14:textId="779F9227" w:rsidR="007F0C7F" w:rsidRPr="007F0C7F" w:rsidRDefault="007F0C7F" w:rsidP="007F0C7F">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Oversaw significant application and workflow automation initiatives such as ePAF, scholarship processing, tuition waiver workflows, time and attendance, budget workflows, financial aid functionality, and student/academic forms modernization.</w:t>
      </w:r>
    </w:p>
    <w:p w14:paraId="41A3AFD9" w14:textId="426AAEAE" w:rsidR="007F0C7F" w:rsidRPr="007F0C7F" w:rsidRDefault="007F0C7F" w:rsidP="007F0C7F">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Enabled and improved integrations with a wide range of institutional and third-party systems, including Cornerstone, HelioCampus, Cayuse, MedProctor, Cashnet, CampusGroups, BankMobile, and others.</w:t>
      </w:r>
    </w:p>
    <w:p w14:paraId="3F9E017B" w14:textId="4AE147AB" w:rsidR="007F0C7F" w:rsidRPr="007F0C7F" w:rsidRDefault="007F0C7F" w:rsidP="007F0C7F">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Advanced development maturity through containerization, CI/CD, DevOps, and DevSecOps improvements across web/application environments.</w:t>
      </w:r>
    </w:p>
    <w:p w14:paraId="2BABA9DF"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Network, Communications, and Campus Technology</w:t>
      </w:r>
    </w:p>
    <w:p w14:paraId="73A08FD9" w14:textId="061C58F9" w:rsidR="007F0C7F" w:rsidRPr="007F0C7F" w:rsidRDefault="007F0C7F" w:rsidP="007F0C7F">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Modernized the campus network through repeated replacement of end-of-life access and distribution switches, redesign of wireless infrastructure, and broader transition to more resilient, higher-capacity network architecture.</w:t>
      </w:r>
    </w:p>
    <w:p w14:paraId="71BB6EBE" w14:textId="665A3D08" w:rsidR="007F0C7F" w:rsidRPr="007F0C7F" w:rsidRDefault="007F0C7F" w:rsidP="007F0C7F">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Upgraded the University’s core and distribution networks to </w:t>
      </w:r>
      <w:r w:rsidRPr="007F0C7F">
        <w:rPr>
          <w:rFonts w:ascii="Segoe UI" w:eastAsia="Times New Roman" w:hAnsi="Segoe UI" w:cs="Segoe UI"/>
          <w:b/>
          <w:bCs/>
          <w:kern w:val="0"/>
          <w:sz w:val="21"/>
          <w:szCs w:val="21"/>
          <w14:ligatures w14:val="none"/>
        </w:rPr>
        <w:t>100Gbps</w:t>
      </w:r>
      <w:r w:rsidRPr="007F0C7F">
        <w:rPr>
          <w:rFonts w:ascii="Segoe UI" w:eastAsia="Times New Roman" w:hAnsi="Segoe UI" w:cs="Segoe UI"/>
          <w:kern w:val="0"/>
          <w:sz w:val="21"/>
          <w:szCs w:val="21"/>
          <w14:ligatures w14:val="none"/>
        </w:rPr>
        <w:t xml:space="preserve"> capability and positioned the institution to support higher-bandwidth research and service needs.</w:t>
      </w:r>
    </w:p>
    <w:p w14:paraId="3E94530E" w14:textId="495CFD18" w:rsidR="007F0C7F" w:rsidRPr="007F0C7F" w:rsidRDefault="007F0C7F" w:rsidP="007F0C7F">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Led major telephony modernization, including replacement of legacy IP phones, migration from PRI to SIP, IP conversion of panic buttons and emergency phones, CUCM upgrades, and Teams integration with E911 location services.</w:t>
      </w:r>
    </w:p>
    <w:p w14:paraId="5B430671" w14:textId="21BA0C2D" w:rsidR="007F0C7F" w:rsidRPr="007F0C7F" w:rsidRDefault="007F0C7F" w:rsidP="007F0C7F">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Implemented Teams Calling with M365 A5 licensing and location-aware emergency routing supported by Wi</w:t>
      </w:r>
      <w:r w:rsidRPr="007F0C7F">
        <w:rPr>
          <w:rFonts w:ascii="Segoe UI" w:eastAsia="Times New Roman" w:hAnsi="Segoe UI" w:cs="Segoe UI"/>
          <w:kern w:val="0"/>
          <w:sz w:val="21"/>
          <w:szCs w:val="21"/>
          <w14:ligatures w14:val="none"/>
        </w:rPr>
        <w:noBreakHyphen/>
        <w:t>Fi 6 infrastructure and AP-based location data.</w:t>
      </w:r>
    </w:p>
    <w:p w14:paraId="355B0C65" w14:textId="77777777" w:rsidR="007F0C7F" w:rsidRPr="007F0C7F" w:rsidRDefault="007F0C7F" w:rsidP="007F0C7F">
      <w:pPr>
        <w:spacing w:before="100" w:beforeAutospacing="1" w:after="100" w:afterAutospacing="1" w:line="300" w:lineRule="atLeast"/>
        <w:outlineLvl w:val="3"/>
        <w:rPr>
          <w:rFonts w:ascii="Segoe UI" w:eastAsia="Times New Roman" w:hAnsi="Segoe UI" w:cs="Segoe UI"/>
          <w:b/>
          <w:bCs/>
          <w:kern w:val="0"/>
          <w14:ligatures w14:val="none"/>
        </w:rPr>
      </w:pPr>
      <w:r w:rsidRPr="007F0C7F">
        <w:rPr>
          <w:rFonts w:ascii="Segoe UI" w:eastAsia="Times New Roman" w:hAnsi="Segoe UI" w:cs="Segoe UI"/>
          <w:b/>
          <w:bCs/>
          <w:kern w:val="0"/>
          <w14:ligatures w14:val="none"/>
        </w:rPr>
        <w:t>Cloud and Collaboration Strategy</w:t>
      </w:r>
    </w:p>
    <w:p w14:paraId="00F75563" w14:textId="27A60C06" w:rsidR="007F0C7F" w:rsidRPr="007F0C7F" w:rsidRDefault="007F0C7F" w:rsidP="007F0C7F">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Upgraded Microsoft 365 licensing from A3 and later implemented </w:t>
      </w:r>
      <w:r w:rsidRPr="007F0C7F">
        <w:rPr>
          <w:rFonts w:ascii="Segoe UI" w:eastAsia="Times New Roman" w:hAnsi="Segoe UI" w:cs="Segoe UI"/>
          <w:b/>
          <w:bCs/>
          <w:kern w:val="0"/>
          <w:sz w:val="21"/>
          <w:szCs w:val="21"/>
          <w14:ligatures w14:val="none"/>
        </w:rPr>
        <w:t>M365 A5 for faculty and staff</w:t>
      </w:r>
      <w:r w:rsidRPr="007F0C7F">
        <w:rPr>
          <w:rFonts w:ascii="Segoe UI" w:eastAsia="Times New Roman" w:hAnsi="Segoe UI" w:cs="Segoe UI"/>
          <w:kern w:val="0"/>
          <w:sz w:val="21"/>
          <w:szCs w:val="21"/>
          <w14:ligatures w14:val="none"/>
        </w:rPr>
        <w:t xml:space="preserve">, increasing cloud storage by </w:t>
      </w:r>
      <w:r w:rsidRPr="007F0C7F">
        <w:rPr>
          <w:rFonts w:ascii="Segoe UI" w:eastAsia="Times New Roman" w:hAnsi="Segoe UI" w:cs="Segoe UI"/>
          <w:b/>
          <w:bCs/>
          <w:kern w:val="0"/>
          <w:sz w:val="21"/>
          <w:szCs w:val="21"/>
          <w14:ligatures w14:val="none"/>
        </w:rPr>
        <w:t>100%</w:t>
      </w:r>
      <w:r w:rsidRPr="007F0C7F">
        <w:rPr>
          <w:rFonts w:ascii="Segoe UI" w:eastAsia="Times New Roman" w:hAnsi="Segoe UI" w:cs="Segoe UI"/>
          <w:kern w:val="0"/>
          <w:sz w:val="21"/>
          <w:szCs w:val="21"/>
          <w14:ligatures w14:val="none"/>
        </w:rPr>
        <w:t xml:space="preserve"> while improving security, compliance, and collaboration capabilities.</w:t>
      </w:r>
    </w:p>
    <w:p w14:paraId="2B937083" w14:textId="20FC4BD2" w:rsidR="007F0C7F" w:rsidRPr="007F0C7F" w:rsidRDefault="007F0C7F" w:rsidP="007F0C7F">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 xml:space="preserve">Led enterprise email/cloud collaboration modernization producing </w:t>
      </w:r>
      <w:r w:rsidRPr="007F0C7F">
        <w:rPr>
          <w:rFonts w:ascii="Segoe UI" w:eastAsia="Times New Roman" w:hAnsi="Segoe UI" w:cs="Segoe UI"/>
          <w:b/>
          <w:bCs/>
          <w:kern w:val="0"/>
          <w:sz w:val="21"/>
          <w:szCs w:val="21"/>
          <w14:ligatures w14:val="none"/>
        </w:rPr>
        <w:t>more than $240,000 annually</w:t>
      </w:r>
      <w:r w:rsidRPr="007F0C7F">
        <w:rPr>
          <w:rFonts w:ascii="Segoe UI" w:eastAsia="Times New Roman" w:hAnsi="Segoe UI" w:cs="Segoe UI"/>
          <w:kern w:val="0"/>
          <w:sz w:val="21"/>
          <w:szCs w:val="21"/>
          <w14:ligatures w14:val="none"/>
        </w:rPr>
        <w:t xml:space="preserve"> in email-services savings.</w:t>
      </w:r>
      <w:r w:rsidRPr="007F0C7F">
        <w:rPr>
          <w:rFonts w:ascii="Segoe UI" w:eastAsia="Times New Roman" w:hAnsi="Segoe UI" w:cs="Segoe UI"/>
          <w:kern w:val="0"/>
          <w:sz w:val="21"/>
          <w:szCs w:val="21"/>
          <w14:ligatures w14:val="none"/>
        </w:rPr>
        <w:t xml:space="preserve"> </w:t>
      </w:r>
    </w:p>
    <w:p w14:paraId="5250183F" w14:textId="71799E56" w:rsidR="007F0C7F" w:rsidRPr="007F0C7F" w:rsidRDefault="007F0C7F" w:rsidP="007F0C7F">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Standardized organizational transition from Skype to Teams and continued collaboration platform evolution.</w:t>
      </w:r>
    </w:p>
    <w:p w14:paraId="65BF193D" w14:textId="77777777" w:rsidR="007F0C7F" w:rsidRPr="007F0C7F" w:rsidRDefault="00532159" w:rsidP="007F0C7F">
      <w:pPr>
        <w:spacing w:after="0" w:line="300" w:lineRule="atLeast"/>
        <w:rPr>
          <w:rFonts w:ascii="Segoe UI" w:eastAsia="Times New Roman" w:hAnsi="Segoe UI" w:cs="Segoe UI"/>
          <w:kern w:val="0"/>
          <w:sz w:val="21"/>
          <w:szCs w:val="21"/>
          <w14:ligatures w14:val="none"/>
        </w:rPr>
      </w:pPr>
      <w:r w:rsidRPr="00532159">
        <w:rPr>
          <w:rFonts w:ascii="Segoe UI" w:eastAsia="Times New Roman" w:hAnsi="Segoe UI" w:cs="Segoe UI"/>
          <w:noProof/>
          <w:kern w:val="0"/>
          <w:sz w:val="21"/>
          <w:szCs w:val="21"/>
        </w:rPr>
        <w:pict w14:anchorId="3A80700A">
          <v:rect id="_x0000_i1026" alt="" style="width:468pt;height:.05pt;mso-width-percent:0;mso-height-percent:0;mso-width-percent:0;mso-height-percent:0" o:hralign="center" o:hrstd="t" o:hr="t" fillcolor="#a0a0a0" stroked="f"/>
        </w:pict>
      </w:r>
    </w:p>
    <w:p w14:paraId="6F38346A"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Director, IT Infrastructure</w:t>
      </w:r>
    </w:p>
    <w:p w14:paraId="5A3FBEFE" w14:textId="48D0D13B"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Tier Technologies</w:t>
      </w:r>
      <w:r w:rsidRPr="007F0C7F">
        <w:rPr>
          <w:rFonts w:ascii="Segoe UI" w:eastAsia="Times New Roman" w:hAnsi="Segoe UI" w:cs="Segoe UI"/>
          <w:kern w:val="0"/>
          <w:sz w:val="21"/>
          <w:szCs w:val="21"/>
          <w14:ligatures w14:val="none"/>
        </w:rPr>
        <w:t xml:space="preserve"> | Auburn, Alabama | </w:t>
      </w:r>
      <w:r w:rsidRPr="007F0C7F">
        <w:rPr>
          <w:rFonts w:ascii="Segoe UI" w:eastAsia="Times New Roman" w:hAnsi="Segoe UI" w:cs="Segoe UI"/>
          <w:b/>
          <w:bCs/>
          <w:kern w:val="0"/>
          <w:sz w:val="21"/>
          <w:szCs w:val="21"/>
          <w14:ligatures w14:val="none"/>
        </w:rPr>
        <w:t>2010–2011</w:t>
      </w:r>
      <w:r w:rsidRPr="007F0C7F">
        <w:rPr>
          <w:rFonts w:ascii="Segoe UI" w:eastAsia="Times New Roman" w:hAnsi="Segoe UI" w:cs="Segoe UI"/>
          <w:kern w:val="0"/>
          <w:sz w:val="21"/>
          <w:szCs w:val="21"/>
          <w14:ligatures w14:val="none"/>
        </w:rPr>
        <w:br/>
        <w:t>Held enterprise infrastructure leadership responsibility prior to joining USM, building on broad experience in complex service and technical operations</w:t>
      </w:r>
      <w:r>
        <w:rPr>
          <w:rFonts w:ascii="Segoe UI" w:eastAsia="Times New Roman" w:hAnsi="Segoe UI" w:cs="Segoe UI"/>
          <w:kern w:val="0"/>
          <w:sz w:val="21"/>
          <w:szCs w:val="21"/>
          <w14:ligatures w14:val="none"/>
        </w:rPr>
        <w:t>.</w:t>
      </w:r>
    </w:p>
    <w:p w14:paraId="5A8EF31C"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Associate Vice President, Service Support</w:t>
      </w:r>
    </w:p>
    <w:p w14:paraId="39115509" w14:textId="35F0DAC7"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Amerigroup Corporation</w:t>
      </w:r>
      <w:r w:rsidRPr="007F0C7F">
        <w:rPr>
          <w:rFonts w:ascii="Segoe UI" w:eastAsia="Times New Roman" w:hAnsi="Segoe UI" w:cs="Segoe UI"/>
          <w:kern w:val="0"/>
          <w:sz w:val="21"/>
          <w:szCs w:val="21"/>
          <w14:ligatures w14:val="none"/>
        </w:rPr>
        <w:t xml:space="preserve"> | Virginia Beach, Virginia | </w:t>
      </w:r>
      <w:r w:rsidRPr="007F0C7F">
        <w:rPr>
          <w:rFonts w:ascii="Segoe UI" w:eastAsia="Times New Roman" w:hAnsi="Segoe UI" w:cs="Segoe UI"/>
          <w:b/>
          <w:bCs/>
          <w:kern w:val="0"/>
          <w:sz w:val="21"/>
          <w:szCs w:val="21"/>
          <w14:ligatures w14:val="none"/>
        </w:rPr>
        <w:t>2006–2009</w:t>
      </w:r>
      <w:r w:rsidRPr="007F0C7F">
        <w:rPr>
          <w:rFonts w:ascii="Segoe UI" w:eastAsia="Times New Roman" w:hAnsi="Segoe UI" w:cs="Segoe UI"/>
          <w:kern w:val="0"/>
          <w:sz w:val="21"/>
          <w:szCs w:val="21"/>
          <w14:ligatures w14:val="none"/>
        </w:rPr>
        <w:br/>
        <w:t>Served in senior leadership over service support operations in a complex enterprise environment.</w:t>
      </w:r>
      <w:r w:rsidRPr="007F0C7F">
        <w:rPr>
          <w:rFonts w:ascii="Segoe UI" w:eastAsia="Times New Roman" w:hAnsi="Segoe UI" w:cs="Segoe UI"/>
          <w:kern w:val="0"/>
          <w:sz w:val="21"/>
          <w:szCs w:val="21"/>
          <w14:ligatures w14:val="none"/>
        </w:rPr>
        <w:t xml:space="preserve"> </w:t>
      </w:r>
    </w:p>
    <w:p w14:paraId="68F80845"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Computer Scientist / Wintel Systems Lead</w:t>
      </w:r>
    </w:p>
    <w:p w14:paraId="0E621C48" w14:textId="434401FA"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Computer Sciences Corporation (CSC)</w:t>
      </w:r>
      <w:r w:rsidRPr="007F0C7F">
        <w:rPr>
          <w:rFonts w:ascii="Segoe UI" w:eastAsia="Times New Roman" w:hAnsi="Segoe UI" w:cs="Segoe UI"/>
          <w:kern w:val="0"/>
          <w:sz w:val="21"/>
          <w:szCs w:val="21"/>
          <w14:ligatures w14:val="none"/>
        </w:rPr>
        <w:t xml:space="preserve"> | Augusta, Georgia | </w:t>
      </w:r>
      <w:r w:rsidRPr="007F0C7F">
        <w:rPr>
          <w:rFonts w:ascii="Segoe UI" w:eastAsia="Times New Roman" w:hAnsi="Segoe UI" w:cs="Segoe UI"/>
          <w:b/>
          <w:bCs/>
          <w:kern w:val="0"/>
          <w:sz w:val="21"/>
          <w:szCs w:val="21"/>
          <w14:ligatures w14:val="none"/>
        </w:rPr>
        <w:t>2005–2006</w:t>
      </w:r>
      <w:r w:rsidRPr="007F0C7F">
        <w:rPr>
          <w:rFonts w:ascii="Segoe UI" w:eastAsia="Times New Roman" w:hAnsi="Segoe UI" w:cs="Segoe UI"/>
          <w:kern w:val="0"/>
          <w:sz w:val="21"/>
          <w:szCs w:val="21"/>
          <w14:ligatures w14:val="none"/>
        </w:rPr>
        <w:br/>
        <w:t>Led advanced systems and infrastructure functions in enterprise environments.</w:t>
      </w:r>
    </w:p>
    <w:p w14:paraId="64E3A822"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Network Systems Engineer</w:t>
      </w:r>
    </w:p>
    <w:p w14:paraId="0CB6001D" w14:textId="32384B58"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Textron</w:t>
      </w:r>
      <w:r w:rsidRPr="007F0C7F">
        <w:rPr>
          <w:rFonts w:ascii="Segoe UI" w:eastAsia="Times New Roman" w:hAnsi="Segoe UI" w:cs="Segoe UI"/>
          <w:kern w:val="0"/>
          <w:sz w:val="21"/>
          <w:szCs w:val="21"/>
          <w14:ligatures w14:val="none"/>
        </w:rPr>
        <w:t xml:space="preserve"> | Augusta, Georgia | </w:t>
      </w:r>
      <w:r w:rsidRPr="007F0C7F">
        <w:rPr>
          <w:rFonts w:ascii="Segoe UI" w:eastAsia="Times New Roman" w:hAnsi="Segoe UI" w:cs="Segoe UI"/>
          <w:b/>
          <w:bCs/>
          <w:kern w:val="0"/>
          <w:sz w:val="21"/>
          <w:szCs w:val="21"/>
          <w14:ligatures w14:val="none"/>
        </w:rPr>
        <w:t>2000–2005</w:t>
      </w:r>
      <w:r w:rsidRPr="007F0C7F">
        <w:rPr>
          <w:rFonts w:ascii="Segoe UI" w:eastAsia="Times New Roman" w:hAnsi="Segoe UI" w:cs="Segoe UI"/>
          <w:kern w:val="0"/>
          <w:sz w:val="21"/>
          <w:szCs w:val="21"/>
          <w14:ligatures w14:val="none"/>
        </w:rPr>
        <w:br/>
        <w:t>Supported and engineered enterprise networked systems in a manufacturing/industrial setting.</w:t>
      </w:r>
    </w:p>
    <w:p w14:paraId="3D2F1142"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Network Engineer</w:t>
      </w:r>
    </w:p>
    <w:p w14:paraId="51B5D7B5" w14:textId="39DD0A39"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Hampton Police Division</w:t>
      </w:r>
      <w:r w:rsidRPr="007F0C7F">
        <w:rPr>
          <w:rFonts w:ascii="Segoe UI" w:eastAsia="Times New Roman" w:hAnsi="Segoe UI" w:cs="Segoe UI"/>
          <w:kern w:val="0"/>
          <w:sz w:val="21"/>
          <w:szCs w:val="21"/>
          <w14:ligatures w14:val="none"/>
        </w:rPr>
        <w:t xml:space="preserve"> | Hampton, Virginia | </w:t>
      </w:r>
      <w:r w:rsidRPr="007F0C7F">
        <w:rPr>
          <w:rFonts w:ascii="Segoe UI" w:eastAsia="Times New Roman" w:hAnsi="Segoe UI" w:cs="Segoe UI"/>
          <w:b/>
          <w:bCs/>
          <w:kern w:val="0"/>
          <w:sz w:val="21"/>
          <w:szCs w:val="21"/>
          <w14:ligatures w14:val="none"/>
        </w:rPr>
        <w:t>1996–2000</w:t>
      </w:r>
      <w:r w:rsidRPr="007F0C7F">
        <w:rPr>
          <w:rFonts w:ascii="Segoe UI" w:eastAsia="Times New Roman" w:hAnsi="Segoe UI" w:cs="Segoe UI"/>
          <w:kern w:val="0"/>
          <w:sz w:val="21"/>
          <w:szCs w:val="21"/>
          <w14:ligatures w14:val="none"/>
        </w:rPr>
        <w:br/>
        <w:t>Managed network systems in a public safety environment requiring operational stability and responsiveness.</w:t>
      </w:r>
    </w:p>
    <w:p w14:paraId="48212693" w14:textId="77777777" w:rsidR="007F0C7F" w:rsidRPr="007F0C7F" w:rsidRDefault="007F0C7F" w:rsidP="007F0C7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F0C7F">
        <w:rPr>
          <w:rFonts w:ascii="Segoe UI" w:eastAsia="Times New Roman" w:hAnsi="Segoe UI" w:cs="Segoe UI"/>
          <w:b/>
          <w:bCs/>
          <w:kern w:val="0"/>
          <w:sz w:val="27"/>
          <w:szCs w:val="27"/>
          <w14:ligatures w14:val="none"/>
        </w:rPr>
        <w:t>Electrical Planner (Nuclear)</w:t>
      </w:r>
    </w:p>
    <w:p w14:paraId="3AD1BDDA" w14:textId="67541B9C"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United States Navy</w:t>
      </w:r>
      <w:r w:rsidRPr="007F0C7F">
        <w:rPr>
          <w:rFonts w:ascii="Segoe UI" w:eastAsia="Times New Roman" w:hAnsi="Segoe UI" w:cs="Segoe UI"/>
          <w:kern w:val="0"/>
          <w:sz w:val="21"/>
          <w:szCs w:val="21"/>
          <w14:ligatures w14:val="none"/>
        </w:rPr>
        <w:t xml:space="preserve"> | Norfolk, Virginia | </w:t>
      </w:r>
      <w:r w:rsidRPr="007F0C7F">
        <w:rPr>
          <w:rFonts w:ascii="Segoe UI" w:eastAsia="Times New Roman" w:hAnsi="Segoe UI" w:cs="Segoe UI"/>
          <w:b/>
          <w:bCs/>
          <w:kern w:val="0"/>
          <w:sz w:val="21"/>
          <w:szCs w:val="21"/>
          <w14:ligatures w14:val="none"/>
        </w:rPr>
        <w:t>1989–1994</w:t>
      </w:r>
      <w:r w:rsidRPr="007F0C7F">
        <w:rPr>
          <w:rFonts w:ascii="Segoe UI" w:eastAsia="Times New Roman" w:hAnsi="Segoe UI" w:cs="Segoe UI"/>
          <w:kern w:val="0"/>
          <w:sz w:val="21"/>
          <w:szCs w:val="21"/>
          <w14:ligatures w14:val="none"/>
        </w:rPr>
        <w:br/>
        <w:t>Served in a highly disciplined technical role in a nuclear operational environment, establishing the foundation for later leadership in mission-critical systems and high-reliability operations.</w:t>
      </w:r>
    </w:p>
    <w:p w14:paraId="1B6D35FB" w14:textId="77777777" w:rsidR="007F0C7F" w:rsidRPr="007F0C7F" w:rsidRDefault="00532159" w:rsidP="007F0C7F">
      <w:pPr>
        <w:spacing w:after="0" w:line="300" w:lineRule="atLeast"/>
        <w:rPr>
          <w:rFonts w:ascii="Segoe UI" w:eastAsia="Times New Roman" w:hAnsi="Segoe UI" w:cs="Segoe UI"/>
          <w:kern w:val="0"/>
          <w:sz w:val="21"/>
          <w:szCs w:val="21"/>
          <w14:ligatures w14:val="none"/>
        </w:rPr>
      </w:pPr>
      <w:r w:rsidRPr="00532159">
        <w:rPr>
          <w:rFonts w:ascii="Segoe UI" w:eastAsia="Times New Roman" w:hAnsi="Segoe UI" w:cs="Segoe UI"/>
          <w:noProof/>
          <w:kern w:val="0"/>
          <w:sz w:val="21"/>
          <w:szCs w:val="21"/>
        </w:rPr>
        <w:pict w14:anchorId="1003EEAD">
          <v:rect id="_x0000_i1025" alt="" style="width:468pt;height:.05pt;mso-width-percent:0;mso-height-percent:0;mso-width-percent:0;mso-height-percent:0" o:hralign="center" o:hrstd="t" o:hr="t" fillcolor="#a0a0a0" stroked="f"/>
        </w:pict>
      </w:r>
    </w:p>
    <w:p w14:paraId="47BC933C" w14:textId="77777777" w:rsidR="007F0C7F" w:rsidRPr="007F0C7F" w:rsidRDefault="007F0C7F" w:rsidP="007F0C7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F0C7F">
        <w:rPr>
          <w:rFonts w:ascii="Segoe UI" w:eastAsia="Times New Roman" w:hAnsi="Segoe UI" w:cs="Segoe UI"/>
          <w:b/>
          <w:bCs/>
          <w:kern w:val="0"/>
          <w:sz w:val="36"/>
          <w:szCs w:val="36"/>
          <w14:ligatures w14:val="none"/>
        </w:rPr>
        <w:t>EDUCATION</w:t>
      </w:r>
    </w:p>
    <w:p w14:paraId="28692F5A" w14:textId="2EAF25DF" w:rsidR="007F0C7F" w:rsidRPr="007F0C7F" w:rsidRDefault="007F0C7F" w:rsidP="007F0C7F">
      <w:p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b/>
          <w:bCs/>
          <w:kern w:val="0"/>
          <w:sz w:val="21"/>
          <w:szCs w:val="21"/>
          <w14:ligatures w14:val="none"/>
        </w:rPr>
        <w:t>Master of Science, Information Technology</w:t>
      </w:r>
      <w:r w:rsidRPr="007F0C7F">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w:t>
      </w:r>
      <w:r w:rsidRPr="007F0C7F">
        <w:rPr>
          <w:rFonts w:ascii="Segoe UI" w:eastAsia="Times New Roman" w:hAnsi="Segoe UI" w:cs="Segoe UI"/>
          <w:kern w:val="0"/>
          <w:sz w:val="21"/>
          <w:szCs w:val="21"/>
          <w14:ligatures w14:val="none"/>
        </w:rPr>
        <w:t xml:space="preserve"> American InterContinental University. </w:t>
      </w:r>
      <w:r w:rsidRPr="007F0C7F">
        <w:rPr>
          <w:rFonts w:ascii="Segoe UI" w:eastAsia="Times New Roman" w:hAnsi="Segoe UI" w:cs="Segoe UI"/>
          <w:kern w:val="0"/>
          <w:sz w:val="21"/>
          <w:szCs w:val="21"/>
          <w14:ligatures w14:val="none"/>
        </w:rPr>
        <w:br/>
      </w:r>
      <w:r w:rsidRPr="007F0C7F">
        <w:rPr>
          <w:rFonts w:ascii="Segoe UI" w:eastAsia="Times New Roman" w:hAnsi="Segoe UI" w:cs="Segoe UI"/>
          <w:b/>
          <w:bCs/>
          <w:kern w:val="0"/>
          <w:sz w:val="21"/>
          <w:szCs w:val="21"/>
          <w14:ligatures w14:val="none"/>
        </w:rPr>
        <w:t>Bachelor of Science</w:t>
      </w:r>
      <w:r w:rsidRPr="007F0C7F">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w:t>
      </w:r>
      <w:r w:rsidRPr="007F0C7F">
        <w:rPr>
          <w:rFonts w:ascii="Segoe UI" w:eastAsia="Times New Roman" w:hAnsi="Segoe UI" w:cs="Segoe UI"/>
          <w:kern w:val="0"/>
          <w:sz w:val="21"/>
          <w:szCs w:val="21"/>
          <w14:ligatures w14:val="none"/>
        </w:rPr>
        <w:t xml:space="preserve"> Excelsior College / Excelsior University.</w:t>
      </w:r>
    </w:p>
    <w:p w14:paraId="664A5F44" w14:textId="77777777" w:rsidR="007F0C7F" w:rsidRPr="007F0C7F" w:rsidRDefault="007F0C7F" w:rsidP="007F0C7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F0C7F">
        <w:rPr>
          <w:rFonts w:ascii="Segoe UI" w:eastAsia="Times New Roman" w:hAnsi="Segoe UI" w:cs="Segoe UI"/>
          <w:b/>
          <w:bCs/>
          <w:kern w:val="0"/>
          <w:sz w:val="36"/>
          <w:szCs w:val="36"/>
          <w14:ligatures w14:val="none"/>
        </w:rPr>
        <w:t>CERTIFICATIONS</w:t>
      </w:r>
    </w:p>
    <w:p w14:paraId="4E35B029" w14:textId="2414851A" w:rsidR="007F0C7F" w:rsidRPr="007F0C7F" w:rsidRDefault="007F0C7F" w:rsidP="007F0C7F">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ITIL Planning, Protection &amp; Optimization — 2015.</w:t>
      </w:r>
    </w:p>
    <w:p w14:paraId="7CB3E36A" w14:textId="6904FE75" w:rsidR="007F0C7F" w:rsidRPr="007F0C7F" w:rsidRDefault="007F0C7F" w:rsidP="007F0C7F">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ITIL v3 Foundations — 2010.</w:t>
      </w:r>
    </w:p>
    <w:p w14:paraId="1C286780" w14:textId="591E90CC" w:rsidR="007F0C7F" w:rsidRPr="007F0C7F" w:rsidRDefault="007F0C7F" w:rsidP="007F0C7F">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Microsoft Certified Systems Engineer (MCSE) — 1998.</w:t>
      </w:r>
    </w:p>
    <w:p w14:paraId="55175511" w14:textId="2D9E2804" w:rsidR="007F0C7F" w:rsidRPr="007F0C7F" w:rsidRDefault="007F0C7F" w:rsidP="007F0C7F">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7F0C7F">
        <w:rPr>
          <w:rFonts w:ascii="Segoe UI" w:eastAsia="Times New Roman" w:hAnsi="Segoe UI" w:cs="Segoe UI"/>
          <w:kern w:val="0"/>
          <w:sz w:val="21"/>
          <w:szCs w:val="21"/>
          <w14:ligatures w14:val="none"/>
        </w:rPr>
        <w:t>Citrix Certified Administrator (CCA) — 1998.</w:t>
      </w:r>
    </w:p>
    <w:p w14:paraId="338E166F" w14:textId="472B8E95" w:rsidR="00FE44C4" w:rsidRDefault="007F0C7F" w:rsidP="007F0C7F">
      <w:pPr>
        <w:numPr>
          <w:ilvl w:val="0"/>
          <w:numId w:val="9"/>
        </w:numPr>
        <w:spacing w:before="100" w:beforeAutospacing="1" w:after="100" w:afterAutospacing="1" w:line="300" w:lineRule="atLeast"/>
      </w:pPr>
      <w:r w:rsidRPr="007F0C7F">
        <w:rPr>
          <w:rFonts w:ascii="Segoe UI" w:eastAsia="Times New Roman" w:hAnsi="Segoe UI" w:cs="Segoe UI"/>
          <w:kern w:val="0"/>
          <w:sz w:val="21"/>
          <w:szCs w:val="21"/>
          <w14:ligatures w14:val="none"/>
        </w:rPr>
        <w:t>Novell Certified Network Engineer (CNE) — 1996.</w:t>
      </w:r>
    </w:p>
    <w:sectPr w:rsidR="00FE4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A7C12"/>
    <w:multiLevelType w:val="multilevel"/>
    <w:tmpl w:val="199C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F2385"/>
    <w:multiLevelType w:val="multilevel"/>
    <w:tmpl w:val="BFAE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C749F"/>
    <w:multiLevelType w:val="multilevel"/>
    <w:tmpl w:val="7D08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91379"/>
    <w:multiLevelType w:val="multilevel"/>
    <w:tmpl w:val="EB66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F4BBB"/>
    <w:multiLevelType w:val="multilevel"/>
    <w:tmpl w:val="32D8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94B8A"/>
    <w:multiLevelType w:val="multilevel"/>
    <w:tmpl w:val="6B00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81480"/>
    <w:multiLevelType w:val="multilevel"/>
    <w:tmpl w:val="5580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4472A"/>
    <w:multiLevelType w:val="multilevel"/>
    <w:tmpl w:val="AC1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3786B"/>
    <w:multiLevelType w:val="multilevel"/>
    <w:tmpl w:val="C8D8A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341188">
    <w:abstractNumId w:val="3"/>
  </w:num>
  <w:num w:numId="2" w16cid:durableId="759638127">
    <w:abstractNumId w:val="1"/>
  </w:num>
  <w:num w:numId="3" w16cid:durableId="676270384">
    <w:abstractNumId w:val="8"/>
  </w:num>
  <w:num w:numId="4" w16cid:durableId="1682777831">
    <w:abstractNumId w:val="2"/>
  </w:num>
  <w:num w:numId="5" w16cid:durableId="1752198794">
    <w:abstractNumId w:val="5"/>
  </w:num>
  <w:num w:numId="6" w16cid:durableId="281421331">
    <w:abstractNumId w:val="0"/>
  </w:num>
  <w:num w:numId="7" w16cid:durableId="115216810">
    <w:abstractNumId w:val="6"/>
  </w:num>
  <w:num w:numId="8" w16cid:durableId="156455695">
    <w:abstractNumId w:val="7"/>
  </w:num>
  <w:num w:numId="9" w16cid:durableId="41413442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7F"/>
    <w:rsid w:val="00002025"/>
    <w:rsid w:val="00222F72"/>
    <w:rsid w:val="00393D61"/>
    <w:rsid w:val="00532159"/>
    <w:rsid w:val="00676CE2"/>
    <w:rsid w:val="00752BC1"/>
    <w:rsid w:val="007A60AD"/>
    <w:rsid w:val="007F0C7F"/>
    <w:rsid w:val="0088685D"/>
    <w:rsid w:val="00A8210C"/>
    <w:rsid w:val="00BB157B"/>
    <w:rsid w:val="00BF124F"/>
    <w:rsid w:val="00E16F89"/>
    <w:rsid w:val="00FB06C8"/>
    <w:rsid w:val="00FE4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6DE8"/>
  <w15:chartTrackingRefBased/>
  <w15:docId w15:val="{3ED2D425-90C9-AF44-B406-6907275D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0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0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0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0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0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C7F"/>
    <w:rPr>
      <w:rFonts w:eastAsiaTheme="majorEastAsia" w:cstheme="majorBidi"/>
      <w:color w:val="272727" w:themeColor="text1" w:themeTint="D8"/>
    </w:rPr>
  </w:style>
  <w:style w:type="paragraph" w:styleId="Title">
    <w:name w:val="Title"/>
    <w:basedOn w:val="Normal"/>
    <w:next w:val="Normal"/>
    <w:link w:val="TitleChar"/>
    <w:uiPriority w:val="10"/>
    <w:qFormat/>
    <w:rsid w:val="007F0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C7F"/>
    <w:pPr>
      <w:spacing w:before="160"/>
      <w:jc w:val="center"/>
    </w:pPr>
    <w:rPr>
      <w:i/>
      <w:iCs/>
      <w:color w:val="404040" w:themeColor="text1" w:themeTint="BF"/>
    </w:rPr>
  </w:style>
  <w:style w:type="character" w:customStyle="1" w:styleId="QuoteChar">
    <w:name w:val="Quote Char"/>
    <w:basedOn w:val="DefaultParagraphFont"/>
    <w:link w:val="Quote"/>
    <w:uiPriority w:val="29"/>
    <w:rsid w:val="007F0C7F"/>
    <w:rPr>
      <w:i/>
      <w:iCs/>
      <w:color w:val="404040" w:themeColor="text1" w:themeTint="BF"/>
    </w:rPr>
  </w:style>
  <w:style w:type="paragraph" w:styleId="ListParagraph">
    <w:name w:val="List Paragraph"/>
    <w:basedOn w:val="Normal"/>
    <w:uiPriority w:val="34"/>
    <w:qFormat/>
    <w:rsid w:val="007F0C7F"/>
    <w:pPr>
      <w:ind w:left="720"/>
      <w:contextualSpacing/>
    </w:pPr>
  </w:style>
  <w:style w:type="character" w:styleId="IntenseEmphasis">
    <w:name w:val="Intense Emphasis"/>
    <w:basedOn w:val="DefaultParagraphFont"/>
    <w:uiPriority w:val="21"/>
    <w:qFormat/>
    <w:rsid w:val="007F0C7F"/>
    <w:rPr>
      <w:i/>
      <w:iCs/>
      <w:color w:val="0F4761" w:themeColor="accent1" w:themeShade="BF"/>
    </w:rPr>
  </w:style>
  <w:style w:type="paragraph" w:styleId="IntenseQuote">
    <w:name w:val="Intense Quote"/>
    <w:basedOn w:val="Normal"/>
    <w:next w:val="Normal"/>
    <w:link w:val="IntenseQuoteChar"/>
    <w:uiPriority w:val="30"/>
    <w:qFormat/>
    <w:rsid w:val="007F0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C7F"/>
    <w:rPr>
      <w:i/>
      <w:iCs/>
      <w:color w:val="0F4761" w:themeColor="accent1" w:themeShade="BF"/>
    </w:rPr>
  </w:style>
  <w:style w:type="character" w:styleId="IntenseReference">
    <w:name w:val="Intense Reference"/>
    <w:basedOn w:val="DefaultParagraphFont"/>
    <w:uiPriority w:val="32"/>
    <w:qFormat/>
    <w:rsid w:val="007F0C7F"/>
    <w:rPr>
      <w:b/>
      <w:bCs/>
      <w:smallCaps/>
      <w:color w:val="0F4761" w:themeColor="accent1" w:themeShade="BF"/>
      <w:spacing w:val="5"/>
    </w:rPr>
  </w:style>
  <w:style w:type="character" w:styleId="Hyperlink">
    <w:name w:val="Hyperlink"/>
    <w:basedOn w:val="DefaultParagraphFont"/>
    <w:uiPriority w:val="99"/>
    <w:unhideWhenUsed/>
    <w:rsid w:val="007F0C7F"/>
    <w:rPr>
      <w:strike w:val="0"/>
      <w:dstrike w:val="0"/>
      <w:color w:val="464FEB"/>
      <w:u w:val="none"/>
      <w:effect w:val="none"/>
    </w:rPr>
  </w:style>
  <w:style w:type="character" w:styleId="Strong">
    <w:name w:val="Strong"/>
    <w:basedOn w:val="DefaultParagraphFont"/>
    <w:uiPriority w:val="22"/>
    <w:qFormat/>
    <w:rsid w:val="007F0C7F"/>
    <w:rPr>
      <w:b/>
      <w:bCs/>
    </w:rPr>
  </w:style>
  <w:style w:type="paragraph" w:styleId="NormalWeb">
    <w:name w:val="Normal (Web)"/>
    <w:basedOn w:val="Normal"/>
    <w:uiPriority w:val="99"/>
    <w:semiHidden/>
    <w:unhideWhenUsed/>
    <w:rsid w:val="007F0C7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FB06C8"/>
    <w:rPr>
      <w:color w:val="605E5C"/>
      <w:shd w:val="clear" w:color="auto" w:fill="E1DFDD"/>
    </w:rPr>
  </w:style>
  <w:style w:type="character" w:styleId="FollowedHyperlink">
    <w:name w:val="FollowedHyperlink"/>
    <w:basedOn w:val="DefaultParagraphFont"/>
    <w:uiPriority w:val="99"/>
    <w:semiHidden/>
    <w:unhideWhenUsed/>
    <w:rsid w:val="00FB06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1532</Words>
  <Characters>9393</Characters>
  <Application>Microsoft Office Word</Application>
  <DocSecurity>0</DocSecurity>
  <Lines>184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Hill</dc:creator>
  <cp:keywords/>
  <dc:description/>
  <cp:lastModifiedBy>Keith Hill</cp:lastModifiedBy>
  <cp:revision>8</cp:revision>
  <cp:lastPrinted>2026-06-22T20:57:00Z</cp:lastPrinted>
  <dcterms:created xsi:type="dcterms:W3CDTF">2026-06-22T19:32:00Z</dcterms:created>
  <dcterms:modified xsi:type="dcterms:W3CDTF">2026-06-22T20:57:00Z</dcterms:modified>
</cp:coreProperties>
</file>